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bookmarkStart w:id="0" w:name="_GoBack"/>
      <w:bookmarkEnd w:id="0"/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06CF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1" w:name="_Toc88657645"/>
      <w:r w:rsidRPr="008C5207">
        <w:lastRenderedPageBreak/>
        <w:t>ANAGRAFICA AMMINISTRAZIONE</w:t>
      </w:r>
      <w:bookmarkEnd w:id="1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00250450160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COMUNE DI PONTE SAN PIETRO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Comune tra 5000 e 15000 abitanti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Lombardia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31 a 49</w:t>
      </w:r>
    </w:p>
    <w:p w:rsidR="00DF06C3" w:rsidRDefault="00A82AEF" w:rsidP="00A82AEF">
      <w:r>
        <w:t>Numero totale Dirigenti</w:t>
      </w:r>
      <w:r w:rsidR="007F66BA">
        <w:t>: 2</w:t>
      </w:r>
    </w:p>
    <w:p w:rsidR="007C4A01" w:rsidRDefault="007C4A01" w:rsidP="00A82AEF">
      <w:r>
        <w:t xml:space="preserve">Numero di dipendenti con funzioni dirigenziali: </w:t>
      </w:r>
      <w:r w:rsidR="006879CD">
        <w:t>4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2" w:name="_Toc88657646"/>
      <w:r>
        <w:t xml:space="preserve">ANAGRAFICA </w:t>
      </w:r>
      <w:r w:rsidR="00A82AEF">
        <w:t>RPCT</w:t>
      </w:r>
      <w:bookmarkEnd w:id="2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PAOLO</w:t>
      </w:r>
    </w:p>
    <w:p w:rsidR="000D2A7E" w:rsidRDefault="000D2A7E" w:rsidP="000D2A7E">
      <w:r>
        <w:t>Cognome RPC</w:t>
      </w:r>
      <w:r w:rsidR="007C4A01">
        <w:t>T</w:t>
      </w:r>
      <w:r w:rsidR="00B86349">
        <w:t>: ZAPPA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 xml:space="preserve"> Segretario Comunale</w:t>
      </w:r>
    </w:p>
    <w:p w:rsidR="000D2A7E" w:rsidRDefault="000D2A7E" w:rsidP="000D2A7E">
      <w:r>
        <w:t xml:space="preserve">Posizione occupata: </w:t>
      </w:r>
      <w:r w:rsidR="00B86349">
        <w:t>Classe II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12/11/2019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3" w:name="OLE_LINK1"/>
      <w:bookmarkStart w:id="4" w:name="_Toc88657647"/>
      <w:r>
        <w:t>RENDICONTAZIONE MISURE GENERALI</w:t>
      </w:r>
      <w:bookmarkEnd w:id="3"/>
      <w:bookmarkEnd w:id="4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5" w:name="_Toc88657648"/>
      <w:r w:rsidRPr="00DD6527">
        <w:t>Sintesi dell’attuazione delle misure generali</w:t>
      </w:r>
      <w:bookmarkEnd w:id="5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/>
    <w:p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>
                            <w:r>
                              <w:t>Note del RPCT:</w:t>
                            </w:r>
                          </w:p>
                          <w:p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6" w:name="_Toc88657649"/>
      <w:r>
        <w:t xml:space="preserve">Codice </w:t>
      </w:r>
      <w:r w:rsidRPr="002954F2">
        <w:t>di</w:t>
      </w:r>
      <w:r>
        <w:t xml:space="preserve"> comportamento</w:t>
      </w:r>
      <w:bookmarkEnd w:id="6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>Il codice di comportamento è stato adottato nel 2021 ed è stato aggiornato almeno una volta dopo la sua prima adozione.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E39BE">
                            <w:r>
                              <w:t>Note del RPCT:</w:t>
                            </w:r>
                          </w:p>
                          <w:p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E39BE" w:rsidRDefault="00BE39BE" w:rsidP="00A82AEF"/>
    <w:p w:rsidR="00BE39BE" w:rsidRDefault="00BE39BE" w:rsidP="002954F2">
      <w:pPr>
        <w:pStyle w:val="Titolo2"/>
      </w:pPr>
      <w:bookmarkStart w:id="7" w:name="_Toc88657650"/>
      <w:r>
        <w:t>Rotazione del personale</w:t>
      </w:r>
      <w:bookmarkEnd w:id="7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8" w:name="_Toc88657651"/>
      <w:r>
        <w:t>Rotazione Ordinaria</w:t>
      </w:r>
      <w:bookmarkEnd w:id="8"/>
    </w:p>
    <w:p w:rsidR="00D86271" w:rsidRDefault="00D86271" w:rsidP="00D86271"/>
    <w:p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La dotazione organica dell'ente è limitata e non consente di fatto l'applicazione concreta del criteri odella rotazione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9" w:name="_Toc88657652"/>
      <w:r>
        <w:t>Rotazione Straordinaria</w:t>
      </w:r>
      <w:bookmarkEnd w:id="9"/>
    </w:p>
    <w:p w:rsidR="002D6508" w:rsidRDefault="002D6508" w:rsidP="00B608A5"/>
    <w:p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10" w:name="_Toc88657653"/>
      <w:r>
        <w:t>Trasferimento d’ufficio</w:t>
      </w:r>
      <w:bookmarkEnd w:id="10"/>
    </w:p>
    <w:p w:rsidR="000E2B36" w:rsidRDefault="000E2B36" w:rsidP="00B608A5"/>
    <w:p w:rsidR="00076B3D" w:rsidRDefault="00076B3D" w:rsidP="00B608A5">
      <w:r>
        <w:lastRenderedPageBreak/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425435">
                            <w:r>
                              <w:t>Note del RPCT:</w:t>
                            </w:r>
                          </w:p>
                          <w:p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1" w:name="_Toc88657654"/>
      <w:r>
        <w:t>Misure in materia di conflitto di interessi</w:t>
      </w:r>
      <w:bookmarkEnd w:id="11"/>
      <w:r w:rsidR="00425435" w:rsidRPr="00995656">
        <w:t xml:space="preserve"> </w:t>
      </w:r>
    </w:p>
    <w:p w:rsidR="00E0390C" w:rsidRDefault="00E0390C" w:rsidP="00A82AEF"/>
    <w:p w:rsidR="004E51E9" w:rsidRDefault="004E51E9" w:rsidP="00354388"/>
    <w:p w:rsidR="00B417C3" w:rsidRDefault="00B417C3" w:rsidP="00354388"/>
    <w:p w:rsidR="009B6C9E" w:rsidRDefault="009B6C9E" w:rsidP="00354388"/>
    <w:p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sono pervenute 6 dichiarazioni rese dagli interessati sull'insussistenza di cause di inconferibilità.</w:t>
      </w:r>
      <w:r>
        <w:br/>
        <w:t>Sono state effettuate 3 verifiche sulla veridicità delle dichiarazioni rese dagli interessati sull'insussistenza di cause di inconferibilità, più in dettaglio:</w:t>
      </w:r>
      <w:r>
        <w:br/>
        <w:t xml:space="preserve">  - a seguito delle verifiche effettuate non sono state accertate violazioni</w:t>
      </w:r>
      <w:r>
        <w:br/>
        <w:t xml:space="preserve">  - a seguito delle verifiche effettuate non risultano procedimenti sanzionatori avviati dal RPCT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6 dichiarazioni rese dagli interessati sull'insussistenza di cause di incompatibilità.</w:t>
      </w:r>
      <w:r>
        <w:br/>
        <w:t>Sono state effettuate 3 verifiche sulla veridicità delle dichiarazioni rese dagli interessati sull'insussistenza di cause di incompatibilità, più in dettaglio:</w:t>
      </w:r>
      <w:r>
        <w:br/>
        <w:t xml:space="preserve">  - a seguito delle verifiche effettuate non sono state accertate violazioni</w:t>
      </w:r>
      <w:r>
        <w:br/>
        <w:t xml:space="preserve">  - a seguito delle verifiche effettuate non risultano procedimenti sanzionatori avviati dal RPCT</w:t>
      </w:r>
      <w:r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Non ritenuto necessario, controlli effettuati periodicamente.</w:t>
      </w:r>
      <w:r>
        <w:br/>
      </w:r>
      <w:r>
        <w:lastRenderedPageBreak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E80390">
                            <w:r>
                              <w:t>Note del RPCT:</w:t>
                            </w:r>
                          </w:p>
                          <w:p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2" w:name="_Toc88657655"/>
      <w:r w:rsidRPr="002954F2">
        <w:rPr>
          <w:lang w:val="en-US"/>
        </w:rPr>
        <w:t>Whistleblowing</w:t>
      </w:r>
      <w:bookmarkEnd w:id="12"/>
      <w:r w:rsidRPr="002954F2">
        <w:rPr>
          <w:lang w:val="en-US"/>
        </w:rPr>
        <w:t xml:space="preserve"> </w:t>
      </w:r>
    </w:p>
    <w:p w:rsidR="00322543" w:rsidRPr="002954F2" w:rsidRDefault="00322543" w:rsidP="00B339EB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solo gli altri soggetti assimilati a dipendenti pubblici.</w:t>
      </w:r>
    </w:p>
    <w:p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F96FBD">
                            <w:r>
                              <w:t>Note del RPCT:</w:t>
                            </w:r>
                          </w:p>
                          <w:p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66756" w:rsidRPr="002954F2" w:rsidRDefault="00966756" w:rsidP="002A40F1">
      <w:pPr>
        <w:rPr>
          <w:lang w:val="en-US"/>
        </w:rPr>
      </w:pPr>
    </w:p>
    <w:p w:rsidR="008F57B6" w:rsidRPr="00B50D70" w:rsidRDefault="008F57B6" w:rsidP="002954F2">
      <w:pPr>
        <w:pStyle w:val="Titolo2"/>
      </w:pPr>
      <w:bookmarkStart w:id="13" w:name="_Toc88657656"/>
      <w:r>
        <w:t>Formazione</w:t>
      </w:r>
      <w:bookmarkEnd w:id="13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2</w:t>
      </w:r>
      <w:r>
        <w:br/>
        <w:t xml:space="preserve">    - Staff del RPCT per un numero medio di ore 1</w:t>
      </w:r>
      <w:r>
        <w:br/>
        <w:t xml:space="preserve">    - Referenti per un numero medio di ore 2</w:t>
      </w:r>
      <w:r>
        <w:br/>
        <w:t xml:space="preserve">    - Dirigenti per un numero medio di ore 2</w:t>
      </w:r>
      <w:r>
        <w:br/>
        <w:t xml:space="preserve">    - Funzionari per un numero medio di ore 2</w:t>
      </w:r>
      <w:r>
        <w:br/>
        <w:t xml:space="preserve">    - Altro personale per un numero medio di ore 1</w:t>
      </w:r>
      <w:r>
        <w:br/>
      </w:r>
      <w:r>
        <w:br/>
        <w:t xml:space="preserve">  - Sulla modalità della messa in atto del processo di gestione del rischio </w:t>
      </w:r>
      <w:r>
        <w:br/>
        <w:t xml:space="preserve">    - RPCT per un numero medio di ore 2</w:t>
      </w:r>
      <w:r>
        <w:br/>
        <w:t xml:space="preserve">    - Staff del RPCT per un numero medio di ore 1</w:t>
      </w:r>
      <w:r>
        <w:br/>
        <w:t xml:space="preserve">    - Referenti per un numero medio di ore 2</w:t>
      </w:r>
      <w:r>
        <w:br/>
        <w:t xml:space="preserve">    - Dirigenti per un numero medio di ore 2</w:t>
      </w:r>
      <w:r>
        <w:br/>
        <w:t xml:space="preserve">    - Funzionari per un numero medio di ore 2</w:t>
      </w:r>
      <w:r>
        <w:br/>
        <w:t xml:space="preserve">    - Altro personale per un numero medio di ore 1</w:t>
      </w:r>
      <w:r>
        <w:br/>
      </w:r>
      <w:r>
        <w:br/>
        <w:t xml:space="preserve">  - Sui processi/aree di rischio risultate a più elevata esposizione al rischio</w:t>
      </w:r>
      <w:r>
        <w:br/>
        <w:t xml:space="preserve">    - RPCT per un numero medio di ore 2</w:t>
      </w:r>
      <w:r>
        <w:br/>
        <w:t xml:space="preserve">    - Staff del RPCT per un numero medio di ore 1</w:t>
      </w:r>
      <w:r>
        <w:br/>
        <w:t xml:space="preserve">    - Referenti per un numero medio di ore 2</w:t>
      </w:r>
      <w:r>
        <w:br/>
        <w:t xml:space="preserve">    - Dirigenti per un numero medio di ore 2</w:t>
      </w:r>
      <w:r>
        <w:br/>
        <w:t xml:space="preserve">    - Funzionari per un numero medio di ore 2</w:t>
      </w:r>
      <w:r>
        <w:br/>
        <w:t xml:space="preserve">    - Altro personale per un numero medio di ore 1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Non sono stati somministrati ai partecipanti presenti dei questionari finalizzati a misurare il loro livello di gradimento.</w:t>
      </w:r>
      <w:r>
        <w:br/>
      </w:r>
      <w:r>
        <w:br/>
        <w:t>La formazione è stata affidata a soggetti esterni in dettaglio:</w:t>
      </w:r>
      <w:r>
        <w:br/>
        <w:t xml:space="preserve">  - PUBLIKA SRL DI VOLTA MANTOVANA</w:t>
      </w:r>
    </w:p>
    <w:p w:rsidR="00554955" w:rsidRDefault="00554955" w:rsidP="00354388"/>
    <w:p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15187D">
                            <w:r>
                              <w:t>Note del RPCT:</w:t>
                            </w:r>
                          </w:p>
                          <w:p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F5F58" w:rsidRPr="00FF5F58" w:rsidRDefault="00FF5F58" w:rsidP="002954F2">
      <w:pPr>
        <w:pStyle w:val="Titolo2"/>
      </w:pPr>
      <w:bookmarkStart w:id="14" w:name="_Toc88657657"/>
      <w:r w:rsidRPr="00671003">
        <w:t>Trasparenza</w:t>
      </w:r>
      <w:bookmarkEnd w:id="14"/>
    </w:p>
    <w:p w:rsidR="00220806" w:rsidRPr="001D6AAE" w:rsidRDefault="00220806" w:rsidP="00FF5F58"/>
    <w:p w:rsidR="00BD1446" w:rsidRDefault="00BD1446" w:rsidP="001D6AAE"/>
    <w:p w:rsidR="00BD1446" w:rsidRDefault="00BD1446" w:rsidP="001D6AAE"/>
    <w:p w:rsidR="007623AA" w:rsidRDefault="007623AA" w:rsidP="001D6AAE"/>
    <w:p w:rsidR="00CC0B23" w:rsidRDefault="00CC0B23" w:rsidP="001D6AAE">
      <w:r>
        <w:t>L'amministrazione ha solo in parte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“Amministrazione trasparente”, traccia il numero delle visite, in particolare nell’anno di riferimento del PTPCT o della sezione Anticorruzione e Trasparenza del PIAO, il numero totale delle visite al sito ammonta a 21500 e la sezione che ha ricevuto il numero maggiore di visite è stata  "Bandi di concorso".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 xml:space="preserve">Nell’anno di riferimento del PTPCT o della sezione Anticorruzione e Trasparenza del PIAO sono pervenute 12 richieste di accesso civico “semplice” </w:t>
      </w:r>
      <w:r>
        <w:br/>
        <w:t>La procedura per la gestione delle richieste di accesso civico “generalizzato” è stata adottata e pubblicata sul sito istituzionale.</w:t>
      </w:r>
      <w:r>
        <w:br/>
        <w:t xml:space="preserve">Nell’anno di riferimento del PTPCT o della sezione Anticorruzione e Trasparenza del PIAO sono pervenute: </w:t>
      </w:r>
      <w:r>
        <w:br/>
        <w:t xml:space="preserve">  - 0 richieste con “informazione fornita all'utente”</w:t>
      </w:r>
      <w:r>
        <w:br/>
        <w:t xml:space="preserve">  - 1 richieste con “informazione non fornita all'utente”</w:t>
      </w:r>
      <w:r>
        <w:br/>
        <w:t>Con riferimento alla casistica “informazione non fornita all'utente”, si riportano di seguito le motivazioni: Richiesta di accesso per dati personali.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 xml:space="preserve">In merito al livello di adempimento degli obblighi di trasparenza, si formula il seguente giudizio: Il livello di adempimento degli obblighi di trasparenza si ritiene molto buono. </w:t>
      </w:r>
    </w:p>
    <w:p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866D2">
                            <w:r>
                              <w:t>Note del RPCT:</w:t>
                            </w:r>
                          </w:p>
                          <w:p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5" w:name="_Toc88657658"/>
      <w:r>
        <w:t>Pantouflage</w:t>
      </w:r>
      <w:bookmarkEnd w:id="15"/>
    </w:p>
    <w:p w:rsidR="00733F24" w:rsidRPr="00B33A5B" w:rsidRDefault="00733F24" w:rsidP="00FC1197"/>
    <w:p w:rsidR="00C84FCB" w:rsidRDefault="00C84FCB" w:rsidP="00B33A5B"/>
    <w:p w:rsidR="00C84FCB" w:rsidRDefault="00C84FCB" w:rsidP="00B33A5B"/>
    <w:p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5B20C9">
                            <w:r>
                              <w:t>Note del RPCT:</w:t>
                            </w:r>
                          </w:p>
                          <w:p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6" w:name="_Toc88657659"/>
      <w:r w:rsidRPr="005B20C9">
        <w:t>Commissioni e conferimento incarichi in caso di condanna</w:t>
      </w:r>
      <w:bookmarkEnd w:id="16"/>
    </w:p>
    <w:p w:rsidR="00564160" w:rsidRPr="00C57E07" w:rsidRDefault="00564160" w:rsidP="00A82AEF"/>
    <w:p w:rsidR="00634F49" w:rsidRDefault="00634F49" w:rsidP="00C57E07"/>
    <w:p w:rsidR="00634F49" w:rsidRDefault="00634F49" w:rsidP="00C57E07"/>
    <w:p w:rsidR="00634F49" w:rsidRDefault="00634F49" w:rsidP="00C57E07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38654E">
                            <w:r>
                              <w:t>Note del RPCT:</w:t>
                            </w:r>
                          </w:p>
                          <w:p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7" w:name="_Toc88657660"/>
      <w:r>
        <w:t>Patti di integrità</w:t>
      </w:r>
      <w:bookmarkEnd w:id="17"/>
    </w:p>
    <w:p w:rsidR="00CD3792" w:rsidRDefault="00CD3792" w:rsidP="00CD3792"/>
    <w:p w:rsidR="002017E5" w:rsidRDefault="002017E5" w:rsidP="00A054EE"/>
    <w:p w:rsidR="002017E5" w:rsidRDefault="002017E5" w:rsidP="00A054EE"/>
    <w:p w:rsidR="002017E5" w:rsidRDefault="002017E5" w:rsidP="00A054EE">
      <w:bookmarkStart w:id="18" w:name="_Hlk88649032"/>
      <w:r>
        <w:t>Sono stati predisposti e utilizzati protocolli di legalità o patti d’integrità per l’affidamento di commesse.</w:t>
      </w:r>
      <w:r>
        <w:br/>
        <w:t>Le clausole dei Patti di Integrità o protocolli di legalità sono state inserite in 9 bandi rispetto al totale dei bandi predisposti nell’anno di riferimento del PTPCT o dalla sezione Anticorruzione e Trasparenza del PIAO in esame.</w:t>
      </w:r>
      <w:r>
        <w:br/>
      </w:r>
      <w:r>
        <w:br/>
        <w:t>Sono state previste clausole sul rispetto dei Patti di Integrità, in 9 contratti tra quelli stipulati nell’anno di riferimento del PTPCT o dalla sezione Anticorruzione e Trasparenza del PIAO in esame.</w:t>
      </w:r>
    </w:p>
    <w:bookmarkEnd w:id="18"/>
    <w:p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96D6A">
                            <w:r>
                              <w:t>Note del RPCT:</w:t>
                            </w:r>
                          </w:p>
                          <w:p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8654E" w:rsidRDefault="0038654E" w:rsidP="00A82AEF"/>
    <w:p w:rsidR="005D5318" w:rsidRPr="00FF5F58" w:rsidRDefault="005D5318" w:rsidP="005D5318">
      <w:pPr>
        <w:pStyle w:val="Titolo2"/>
      </w:pPr>
      <w:bookmarkStart w:id="19" w:name="_Toc88657661"/>
      <w:r>
        <w:t>Rapporti con i portatori di interessi particolari</w:t>
      </w:r>
      <w:bookmarkEnd w:id="19"/>
    </w:p>
    <w:p w:rsidR="00B71748" w:rsidRDefault="00B71748" w:rsidP="005D5318"/>
    <w:p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318" w:rsidRDefault="005D5318" w:rsidP="005D5318">
                            <w:r>
                              <w:t>Note del RPCT:</w:t>
                            </w:r>
                          </w:p>
                          <w:p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D5318" w:rsidRDefault="005D5318" w:rsidP="00A82AEF"/>
    <w:p w:rsidR="00393E5A" w:rsidRPr="00FF5F58" w:rsidRDefault="00393E5A" w:rsidP="002954F2">
      <w:pPr>
        <w:pStyle w:val="Titolo2"/>
      </w:pPr>
      <w:bookmarkStart w:id="20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20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negativo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Maggiore consapevolezza da parte del personale dipendente rispetto aal concetto di corruzione e trasparenza</w:t>
      </w:r>
    </w:p>
    <w:p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E2A92">
                            <w:r>
                              <w:t>Note del RPCT:</w:t>
                            </w:r>
                          </w:p>
                          <w:p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21" w:name="_Toc88657663"/>
      <w:r>
        <w:t>RENDICONTAZIONE MISURE SPECIFICHE</w:t>
      </w:r>
      <w:bookmarkEnd w:id="21"/>
    </w:p>
    <w:p w:rsidR="002E0B4A" w:rsidRDefault="002E0B4A" w:rsidP="002E0B4A"/>
    <w:p w:rsidR="00B903D0" w:rsidRDefault="00B903D0" w:rsidP="00AF16D5">
      <w:r>
        <w:t>Nel PTPCT o nella sezione Anticorruzione e Trasparenza del PIAOi n esame non sono state programmate misure specifiche. Le ragioni alla base della mancata programmazione delle misure specifiche sono di seguito riportate:  Non se ne ravvisa la necessità</w:t>
      </w:r>
    </w:p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2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2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8502DD">
        <w:tc>
          <w:tcPr>
            <w:tcW w:w="0" w:type="auto"/>
          </w:tcPr>
          <w:p w:rsidR="008502DD" w:rsidRDefault="00F06CF8">
            <w:r>
              <w:t xml:space="preserve"> - Non si applica</w:t>
            </w:r>
          </w:p>
        </w:tc>
        <w:tc>
          <w:tcPr>
            <w:tcW w:w="0" w:type="auto"/>
          </w:tcPr>
          <w:p w:rsidR="008502DD" w:rsidRDefault="00F06CF8">
            <w:r>
              <w:t xml:space="preserve"> - </w:t>
            </w:r>
          </w:p>
        </w:tc>
        <w:tc>
          <w:tcPr>
            <w:tcW w:w="0" w:type="auto"/>
          </w:tcPr>
          <w:p w:rsidR="008502DD" w:rsidRDefault="00F06CF8">
            <w:r>
              <w:t xml:space="preserve"> - </w:t>
            </w:r>
          </w:p>
        </w:tc>
        <w:tc>
          <w:tcPr>
            <w:tcW w:w="0" w:type="auto"/>
          </w:tcPr>
          <w:p w:rsidR="008502DD" w:rsidRDefault="00F06CF8">
            <w:r>
              <w:t xml:space="preserve"> - </w:t>
            </w:r>
          </w:p>
        </w:tc>
        <w:tc>
          <w:tcPr>
            <w:tcW w:w="0" w:type="auto"/>
          </w:tcPr>
          <w:p w:rsidR="008502DD" w:rsidRDefault="00F06CF8">
            <w:r>
              <w:t xml:space="preserve"> - </w:t>
            </w:r>
          </w:p>
        </w:tc>
      </w:tr>
    </w:tbl>
    <w:p w:rsidR="00815E90" w:rsidRDefault="00815E90" w:rsidP="00A82AEF"/>
    <w:p w:rsidR="00815E90" w:rsidRDefault="00815E90" w:rsidP="00A82AEF"/>
    <w:p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24EEA">
                            <w:r>
                              <w:t>Note del RPCT:</w:t>
                            </w:r>
                          </w:p>
                          <w:p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3" w:name="_Toc88657665"/>
      <w:r w:rsidRPr="00644242">
        <w:t>MONITORAGGIO GESTIONE DEL RISCHIO</w:t>
      </w:r>
      <w:bookmarkEnd w:id="23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</w:t>
      </w:r>
      <w:r>
        <w:br/>
        <w:t xml:space="preserve">  - la capacità di individuare e far emergere situazioni di rischio corruttivo e di intervenire con adeguati rimedi  è aumentata</w:t>
      </w:r>
      <w:r>
        <w:br/>
        <w:t xml:space="preserve">  - la reputazione dell'ente  è aumentata</w:t>
      </w:r>
    </w:p>
    <w:p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4" w:name="_Toc88657666"/>
      <w:r>
        <w:t>MONITORAGGIO PROCEDIMENTI PENALI</w:t>
      </w:r>
      <w:bookmarkEnd w:id="24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5" w:name="_Toc88657667"/>
      <w:r>
        <w:t>MONITORAGGIO PROCEDIMENTI DISCIPLINARI</w:t>
      </w:r>
      <w:bookmarkEnd w:id="25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6" w:name="_Toc88657668"/>
      <w:r>
        <w:t>CONSIDERAZIONI GENERALI</w:t>
      </w:r>
      <w:bookmarkEnd w:id="26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L'assenza di fenomeni corruttivi è indice dell'adeguatezza delle misure adottate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ragioni:Le misure adottate si ritengono idonee per le dimensioni dell'Ente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ragioni:Pur in presenza di un RPCT a tempo parziale è stato raggiunto, grazie alle ridotte dimensioni dell'Ente, un buon livello di coinvolgimento del personale dipendente nel processo di gestione del rischio</w:t>
      </w:r>
    </w:p>
    <w:p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687B10">
                            <w:r>
                              <w:t>Note del RPCT:</w:t>
                            </w:r>
                          </w:p>
                          <w:p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687B10" w:rsidRDefault="00687B10" w:rsidP="00FB03D8"/>
    <w:p w:rsidR="00DC2B4F" w:rsidRDefault="00DC2B4F" w:rsidP="00521000">
      <w:pPr>
        <w:pStyle w:val="Titolo1"/>
      </w:pPr>
      <w:bookmarkStart w:id="27" w:name="_Toc88657669"/>
      <w:r>
        <w:t>MONITORAGGIO MISURE SPECIFICHE</w:t>
      </w:r>
      <w:bookmarkEnd w:id="27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8" w:name="_Toc88657670"/>
      <w:r>
        <w:t>Misure specifiche di controllo</w:t>
      </w:r>
      <w:bookmarkEnd w:id="28"/>
    </w:p>
    <w:p w:rsidR="00DC2B4F" w:rsidRDefault="00DC2B4F" w:rsidP="00DC2B4F"/>
    <w:p w:rsidR="00DC2B4F" w:rsidRDefault="00DC2B4F" w:rsidP="00FB03D8">
      <w:r>
        <w:t>Non sono state programmate misure specifiche di controllo.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p w:rsidR="00DC2B4F" w:rsidRDefault="00DC2B4F" w:rsidP="002954F2">
      <w:pPr>
        <w:pStyle w:val="Titolo2"/>
      </w:pPr>
      <w:bookmarkStart w:id="29" w:name="_Toc88657671"/>
      <w:r>
        <w:t>Misure specifiche di trasparenza</w:t>
      </w:r>
      <w:bookmarkEnd w:id="29"/>
    </w:p>
    <w:p w:rsidR="00DC2B4F" w:rsidRDefault="00DC2B4F" w:rsidP="00DC2B4F"/>
    <w:p w:rsidR="00DC2B4F" w:rsidRDefault="00E107E7" w:rsidP="00DC2B4F">
      <w:r>
        <w:t>Non sono state programmate misure specifiche di trasparenza.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0" w:name="_Toc88657672"/>
      <w:r>
        <w:t xml:space="preserve">Misure specifiche di </w:t>
      </w:r>
      <w:r w:rsidRPr="00DC0DEB">
        <w:t>definizione e promozione dell’etica e di standard di comportamento</w:t>
      </w:r>
      <w:bookmarkEnd w:id="30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31" w:name="_Toc88657673"/>
      <w:r>
        <w:t>Misure specifiche di regolamentazione</w:t>
      </w:r>
      <w:bookmarkEnd w:id="31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2" w:name="_Toc88657674"/>
      <w:r w:rsidRPr="002954F2">
        <w:t>Misure specifiche di semplificazione</w:t>
      </w:r>
      <w:bookmarkEnd w:id="32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3" w:name="_Toc88657675"/>
      <w:r w:rsidRPr="002954F2">
        <w:t>Misure</w:t>
      </w:r>
      <w:r>
        <w:t xml:space="preserve"> specifiche di formazione</w:t>
      </w:r>
      <w:bookmarkEnd w:id="33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4" w:name="_Toc88657676"/>
      <w:r>
        <w:t>Misure specifiche di rotazione</w:t>
      </w:r>
      <w:bookmarkEnd w:id="34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5" w:name="_Toc88657677"/>
      <w:r>
        <w:t>Misure specifiche di disciplina del conflitto di interessi</w:t>
      </w:r>
      <w:bookmarkEnd w:id="35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224" w:rsidRDefault="001B4224" w:rsidP="00424EBB">
      <w:r>
        <w:separator/>
      </w:r>
    </w:p>
  </w:endnote>
  <w:endnote w:type="continuationSeparator" w:id="0">
    <w:p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277581"/>
      <w:docPartObj>
        <w:docPartGallery w:val="Page Numbers (Bottom of Page)"/>
        <w:docPartUnique/>
      </w:docPartObj>
    </w:sdtPr>
    <w:sdtEndPr/>
    <w:sdtContent>
      <w:p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CF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224" w:rsidRDefault="001B4224" w:rsidP="00424EBB">
      <w:r>
        <w:separator/>
      </w:r>
    </w:p>
  </w:footnote>
  <w:footnote w:type="continuationSeparator" w:id="0">
    <w:p w:rsidR="001B4224" w:rsidRDefault="001B422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502DD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06CF8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5C277C-5218-4D9B-BCCB-5734EFEB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Laura Misani</cp:lastModifiedBy>
  <cp:revision>2</cp:revision>
  <cp:lastPrinted>2019-09-03T12:09:00Z</cp:lastPrinted>
  <dcterms:created xsi:type="dcterms:W3CDTF">2024-01-31T10:37:00Z</dcterms:created>
  <dcterms:modified xsi:type="dcterms:W3CDTF">2024-01-31T10:37:00Z</dcterms:modified>
</cp:coreProperties>
</file>